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after="201"/>
        <w:ind w:left="2319" w:hanging="2319" w:hangingChars="550"/>
        <w:jc w:val="left"/>
        <w:rPr>
          <w:rFonts w:ascii="宋体" w:cs="宋体"/>
          <w:b/>
          <w:bCs/>
          <w:color w:val="1B63BD"/>
          <w:kern w:val="0"/>
          <w:sz w:val="42"/>
          <w:szCs w:val="42"/>
        </w:rPr>
      </w:pPr>
      <w:bookmarkStart w:id="0" w:name="OLE_LINK2"/>
      <w:bookmarkStart w:id="1" w:name="OLE_LINK1"/>
      <w:r>
        <w:rPr>
          <w:rFonts w:hint="eastAsia" w:ascii="宋体" w:hAnsi="宋体" w:cs="宋体"/>
          <w:b/>
          <w:bCs/>
          <w:color w:val="1B63BD"/>
          <w:kern w:val="0"/>
          <w:sz w:val="42"/>
          <w:szCs w:val="42"/>
        </w:rPr>
        <w:t>关于举办“天然气水合物地球化学与探测分析技术培训交流会”通知</w:t>
      </w:r>
    </w:p>
    <w:bookmarkEnd w:id="0"/>
    <w:bookmarkEnd w:id="1"/>
    <w:p>
      <w:pPr>
        <w:widowControl/>
        <w:shd w:val="clear" w:color="auto" w:fill="FFFFFF"/>
        <w:spacing w:line="469" w:lineRule="atLeast"/>
        <w:jc w:val="center"/>
        <w:rPr>
          <w:rFonts w:ascii="Arial" w:hAnsi="Arial" w:cs="Arial"/>
          <w:color w:val="000000"/>
          <w:kern w:val="0"/>
          <w:sz w:val="23"/>
          <w:szCs w:val="23"/>
        </w:rPr>
      </w:pPr>
      <w:r>
        <w:rPr>
          <w:rFonts w:hint="eastAsia" w:ascii="楷体" w:hAnsi="楷体" w:eastAsia="楷体" w:cs="Arial"/>
          <w:b/>
          <w:bCs/>
          <w:color w:val="000000"/>
          <w:kern w:val="0"/>
          <w:sz w:val="36"/>
          <w:szCs w:val="36"/>
        </w:rPr>
        <w:t>（第一轮通知）</w:t>
      </w:r>
    </w:p>
    <w:p>
      <w:pPr>
        <w:widowControl/>
        <w:shd w:val="clear" w:color="auto" w:fill="FFFFFF"/>
        <w:spacing w:line="480" w:lineRule="auto"/>
        <w:ind w:right="500"/>
        <w:rPr>
          <w:rFonts w:ascii="宋体" w:hAnsi="宋体" w:cs="宋体"/>
          <w:b/>
          <w:color w:val="1F1F1F"/>
          <w:kern w:val="0"/>
          <w:sz w:val="24"/>
          <w:szCs w:val="24"/>
        </w:rPr>
      </w:pPr>
      <w:r>
        <w:rPr>
          <w:rFonts w:hint="eastAsia" w:ascii="宋体" w:hAnsi="宋体" w:cs="宋体"/>
          <w:b/>
          <w:color w:val="1F1F1F"/>
          <w:kern w:val="0"/>
          <w:sz w:val="24"/>
          <w:szCs w:val="24"/>
        </w:rPr>
        <w:t>会议背景：</w:t>
      </w:r>
    </w:p>
    <w:p>
      <w:pPr>
        <w:widowControl/>
        <w:shd w:val="clear" w:color="auto" w:fill="FFFFFF"/>
        <w:spacing w:line="480" w:lineRule="auto"/>
        <w:ind w:right="500" w:firstLine="525" w:firstLineChars="250"/>
        <w:rPr>
          <w:sz w:val="24"/>
        </w:rPr>
      </w:pPr>
      <w:r>
        <w:fldChar w:fldCharType="begin"/>
      </w:r>
      <w:r>
        <w:instrText xml:space="preserve"> HYPERLINK "http://www.nengyuan.net/baike/zhishi/AHKJ65B.html" \t "_blank" </w:instrText>
      </w:r>
      <w:r>
        <w:fldChar w:fldCharType="separate"/>
      </w:r>
      <w:r>
        <w:rPr>
          <w:rFonts w:hint="eastAsia"/>
          <w:sz w:val="24"/>
        </w:rPr>
        <w:t>天然气</w:t>
      </w:r>
      <w:r>
        <w:rPr>
          <w:rFonts w:hint="eastAsia"/>
          <w:sz w:val="24"/>
        </w:rPr>
        <w:fldChar w:fldCharType="end"/>
      </w:r>
      <w:r>
        <w:fldChar w:fldCharType="begin"/>
      </w:r>
      <w:r>
        <w:instrText xml:space="preserve"> HYPERLINK "http://www.nengyuan.net/baike/zhishi/AHKJ65B.html" \t "_blank" </w:instrText>
      </w:r>
      <w:r>
        <w:fldChar w:fldCharType="separate"/>
      </w:r>
      <w:r>
        <w:rPr>
          <w:rFonts w:hint="eastAsia"/>
          <w:sz w:val="24"/>
        </w:rPr>
        <w:t>水合物</w:t>
      </w:r>
      <w:r>
        <w:rPr>
          <w:rFonts w:hint="eastAsia"/>
          <w:sz w:val="24"/>
        </w:rPr>
        <w:fldChar w:fldCharType="end"/>
      </w:r>
      <w:r>
        <w:rPr>
          <w:rFonts w:hint="eastAsia"/>
          <w:sz w:val="24"/>
        </w:rPr>
        <w:t>又称“</w:t>
      </w:r>
      <w:r>
        <w:fldChar w:fldCharType="begin"/>
      </w:r>
      <w:r>
        <w:instrText xml:space="preserve"> HYPERLINK "http://www.nengyuan.net/baike/zhishi/NYH0K8B.html" \t "_blank" </w:instrText>
      </w:r>
      <w:r>
        <w:fldChar w:fldCharType="separate"/>
      </w:r>
      <w:r>
        <w:rPr>
          <w:rFonts w:hint="eastAsia"/>
          <w:sz w:val="24"/>
        </w:rPr>
        <w:t>可燃冰</w:t>
      </w:r>
      <w:r>
        <w:rPr>
          <w:rFonts w:hint="eastAsia"/>
          <w:sz w:val="24"/>
        </w:rPr>
        <w:fldChar w:fldCharType="end"/>
      </w:r>
      <w:r>
        <w:rPr>
          <w:rFonts w:hint="eastAsia"/>
          <w:sz w:val="24"/>
        </w:rPr>
        <w:t>”，是在低温高压条件下，由水与</w:t>
      </w:r>
      <w:r>
        <w:fldChar w:fldCharType="begin"/>
      </w:r>
      <w:r>
        <w:instrText xml:space="preserve"> HYPERLINK "http://www.nengyuan.net/baike/zhishi/AHKJ65B.html" \t "_blank" </w:instrText>
      </w:r>
      <w:r>
        <w:fldChar w:fldCharType="separate"/>
      </w:r>
      <w:r>
        <w:rPr>
          <w:rFonts w:hint="eastAsia"/>
          <w:sz w:val="24"/>
        </w:rPr>
        <w:t>天然气</w:t>
      </w:r>
      <w:r>
        <w:rPr>
          <w:rFonts w:hint="eastAsia"/>
          <w:sz w:val="24"/>
        </w:rPr>
        <w:fldChar w:fldCharType="end"/>
      </w:r>
      <w:r>
        <w:rPr>
          <w:rFonts w:hint="eastAsia"/>
          <w:sz w:val="24"/>
        </w:rPr>
        <w:t>（主要是甲烷气）结合形成的一种外观似冰的白色结晶固体，主要存在于永久冻土带和海洋沉积物中，是未来重要战略资源。天然气水合物的勘探和开发可以解决我国当前面临的能源安全和环境保护等</w:t>
      </w:r>
      <w:r>
        <w:rPr>
          <w:rFonts w:hint="eastAsia"/>
          <w:sz w:val="24"/>
          <w:lang w:val="en-US" w:eastAsia="zh-CN"/>
        </w:rPr>
        <w:t>众</w:t>
      </w:r>
      <w:bookmarkStart w:id="4" w:name="_GoBack"/>
      <w:bookmarkEnd w:id="4"/>
      <w:r>
        <w:rPr>
          <w:rFonts w:hint="eastAsia"/>
          <w:sz w:val="24"/>
        </w:rPr>
        <w:t>多问题。近年来，我国在</w:t>
      </w:r>
      <w:r>
        <w:fldChar w:fldCharType="begin"/>
      </w:r>
      <w:r>
        <w:instrText xml:space="preserve"> HYPERLINK "http://www.nengyuan.net/baike/zhishi/AHKJ65B.html" \t "_blank" </w:instrText>
      </w:r>
      <w:r>
        <w:fldChar w:fldCharType="separate"/>
      </w:r>
      <w:r>
        <w:rPr>
          <w:rFonts w:hint="eastAsia"/>
          <w:sz w:val="24"/>
        </w:rPr>
        <w:t>天然气</w:t>
      </w:r>
      <w:r>
        <w:rPr>
          <w:rFonts w:hint="eastAsia"/>
          <w:sz w:val="24"/>
        </w:rPr>
        <w:fldChar w:fldCharType="end"/>
      </w:r>
      <w:r>
        <w:fldChar w:fldCharType="begin"/>
      </w:r>
      <w:r>
        <w:instrText xml:space="preserve"> HYPERLINK "http://www.nengyuan.net/baike/zhishi/AHKJ65B.html" \t "_blank" </w:instrText>
      </w:r>
      <w:r>
        <w:fldChar w:fldCharType="separate"/>
      </w:r>
      <w:r>
        <w:rPr>
          <w:rFonts w:hint="eastAsia"/>
          <w:sz w:val="24"/>
        </w:rPr>
        <w:t>水合物</w:t>
      </w:r>
      <w:r>
        <w:rPr>
          <w:rFonts w:hint="eastAsia"/>
          <w:sz w:val="24"/>
        </w:rPr>
        <w:fldChar w:fldCharType="end"/>
      </w:r>
      <w:r>
        <w:rPr>
          <w:rFonts w:hint="eastAsia"/>
          <w:sz w:val="24"/>
        </w:rPr>
        <w:t>资源成矿理论研究和勘查技术研发方面取得了较大进展，但仍存在不少问题，如</w:t>
      </w:r>
      <w:r>
        <w:fldChar w:fldCharType="begin"/>
      </w:r>
      <w:r>
        <w:instrText xml:space="preserve"> HYPERLINK "http://www.nengyuan.net/baike/zhishi/AHKJ65B.html" \t "_blank" </w:instrText>
      </w:r>
      <w:r>
        <w:fldChar w:fldCharType="separate"/>
      </w:r>
      <w:r>
        <w:rPr>
          <w:rFonts w:hint="eastAsia"/>
          <w:sz w:val="24"/>
        </w:rPr>
        <w:t>天然气</w:t>
      </w:r>
      <w:r>
        <w:rPr>
          <w:rFonts w:hint="eastAsia"/>
          <w:sz w:val="24"/>
        </w:rPr>
        <w:fldChar w:fldCharType="end"/>
      </w:r>
      <w:r>
        <w:fldChar w:fldCharType="begin"/>
      </w:r>
      <w:r>
        <w:instrText xml:space="preserve"> HYPERLINK "http://www.nengyuan.net/baike/zhishi/AHKJ65B.html" \t "_blank" </w:instrText>
      </w:r>
      <w:r>
        <w:fldChar w:fldCharType="separate"/>
      </w:r>
      <w:r>
        <w:rPr>
          <w:rFonts w:hint="eastAsia"/>
          <w:sz w:val="24"/>
        </w:rPr>
        <w:t>水合物</w:t>
      </w:r>
      <w:r>
        <w:rPr>
          <w:rFonts w:hint="eastAsia"/>
          <w:sz w:val="24"/>
        </w:rPr>
        <w:fldChar w:fldCharType="end"/>
      </w:r>
      <w:r>
        <w:rPr>
          <w:rFonts w:hint="eastAsia"/>
          <w:sz w:val="24"/>
        </w:rPr>
        <w:t>资源形成机理不甚清楚、找矿方法也未形成完整的技术体系，需进一步深入和提高，形成适用于我国的</w:t>
      </w:r>
      <w:r>
        <w:fldChar w:fldCharType="begin"/>
      </w:r>
      <w:r>
        <w:instrText xml:space="preserve"> HYPERLINK "http://www.nengyuan.net/baike/zhishi/AHKJ65B.html" \t "_blank" </w:instrText>
      </w:r>
      <w:r>
        <w:fldChar w:fldCharType="separate"/>
      </w:r>
      <w:r>
        <w:rPr>
          <w:rFonts w:hint="eastAsia"/>
          <w:sz w:val="24"/>
        </w:rPr>
        <w:t>天然气</w:t>
      </w:r>
      <w:r>
        <w:rPr>
          <w:rFonts w:hint="eastAsia"/>
          <w:sz w:val="24"/>
        </w:rPr>
        <w:fldChar w:fldCharType="end"/>
      </w:r>
      <w:r>
        <w:fldChar w:fldCharType="begin"/>
      </w:r>
      <w:r>
        <w:instrText xml:space="preserve"> HYPERLINK "http://www.nengyuan.net/baike/zhishi/AHKJ65B.html" \t "_blank" </w:instrText>
      </w:r>
      <w:r>
        <w:fldChar w:fldCharType="separate"/>
      </w:r>
      <w:r>
        <w:rPr>
          <w:rFonts w:hint="eastAsia"/>
          <w:sz w:val="24"/>
        </w:rPr>
        <w:t>水合物</w:t>
      </w:r>
      <w:r>
        <w:rPr>
          <w:rFonts w:hint="eastAsia"/>
          <w:sz w:val="24"/>
        </w:rPr>
        <w:fldChar w:fldCharType="end"/>
      </w:r>
      <w:r>
        <w:rPr>
          <w:rFonts w:hint="eastAsia"/>
          <w:sz w:val="24"/>
        </w:rPr>
        <w:t>成矿理论和找矿技术体系。同时，</w:t>
      </w:r>
      <w:r>
        <w:fldChar w:fldCharType="begin"/>
      </w:r>
      <w:r>
        <w:instrText xml:space="preserve"> HYPERLINK "http://www.nengyuan.net/baike/zhishi/AHKJ65B.html" \t "_blank" </w:instrText>
      </w:r>
      <w:r>
        <w:fldChar w:fldCharType="separate"/>
      </w:r>
      <w:r>
        <w:rPr>
          <w:rFonts w:hint="eastAsia"/>
          <w:sz w:val="24"/>
        </w:rPr>
        <w:t>天然气</w:t>
      </w:r>
      <w:r>
        <w:rPr>
          <w:rFonts w:hint="eastAsia"/>
          <w:sz w:val="24"/>
        </w:rPr>
        <w:fldChar w:fldCharType="end"/>
      </w:r>
      <w:r>
        <w:fldChar w:fldCharType="begin"/>
      </w:r>
      <w:r>
        <w:instrText xml:space="preserve"> HYPERLINK "http://www.nengyuan.net/baike/zhishi/AHKJ65B.html" \t "_blank" </w:instrText>
      </w:r>
      <w:r>
        <w:fldChar w:fldCharType="separate"/>
      </w:r>
      <w:r>
        <w:rPr>
          <w:rFonts w:hint="eastAsia"/>
          <w:sz w:val="24"/>
        </w:rPr>
        <w:t>水合物</w:t>
      </w:r>
      <w:r>
        <w:rPr>
          <w:rFonts w:hint="eastAsia"/>
          <w:sz w:val="24"/>
        </w:rPr>
        <w:fldChar w:fldCharType="end"/>
      </w:r>
      <w:r>
        <w:rPr>
          <w:rFonts w:hint="eastAsia"/>
          <w:sz w:val="24"/>
        </w:rPr>
        <w:t>开采技术及环境评价刚刚起步，</w:t>
      </w:r>
      <w:r>
        <w:fldChar w:fldCharType="begin"/>
      </w:r>
      <w:r>
        <w:instrText xml:space="preserve"> HYPERLINK "http://www.nengyuan.net/baike/zhishi/AHKJ65B.html" \t "_blank" </w:instrText>
      </w:r>
      <w:r>
        <w:fldChar w:fldCharType="separate"/>
      </w:r>
      <w:r>
        <w:rPr>
          <w:rFonts w:hint="eastAsia"/>
          <w:sz w:val="24"/>
        </w:rPr>
        <w:t>天然气</w:t>
      </w:r>
      <w:r>
        <w:rPr>
          <w:rFonts w:hint="eastAsia"/>
          <w:sz w:val="24"/>
        </w:rPr>
        <w:fldChar w:fldCharType="end"/>
      </w:r>
      <w:r>
        <w:fldChar w:fldCharType="begin"/>
      </w:r>
      <w:r>
        <w:instrText xml:space="preserve"> HYPERLINK "http://www.nengyuan.net/baike/zhishi/AHKJ65B.html" \t "_blank" </w:instrText>
      </w:r>
      <w:r>
        <w:fldChar w:fldCharType="separate"/>
      </w:r>
      <w:r>
        <w:rPr>
          <w:rFonts w:hint="eastAsia"/>
          <w:sz w:val="24"/>
        </w:rPr>
        <w:t>水合物</w:t>
      </w:r>
      <w:r>
        <w:rPr>
          <w:rFonts w:hint="eastAsia"/>
          <w:sz w:val="24"/>
        </w:rPr>
        <w:fldChar w:fldCharType="end"/>
      </w:r>
      <w:r>
        <w:rPr>
          <w:rFonts w:hint="eastAsia"/>
          <w:sz w:val="24"/>
        </w:rPr>
        <w:t>开采对全球气候变化、海底地质灾害及深海生物群落的影响尚不清楚等。</w:t>
      </w:r>
    </w:p>
    <w:p>
      <w:pPr>
        <w:widowControl/>
        <w:shd w:val="clear" w:color="auto" w:fill="FFFFFF"/>
        <w:spacing w:line="480" w:lineRule="auto"/>
        <w:ind w:right="500" w:firstLine="420"/>
        <w:rPr>
          <w:rFonts w:ascii="宋体" w:hAnsi="宋体" w:cs="Arial"/>
          <w:color w:val="000000"/>
          <w:kern w:val="0"/>
          <w:sz w:val="24"/>
          <w:szCs w:val="24"/>
        </w:rPr>
      </w:pPr>
      <w:r>
        <w:rPr>
          <w:rFonts w:hint="eastAsia" w:ascii="宋体" w:hAnsi="宋体" w:cs="Arial"/>
          <w:color w:val="000000"/>
          <w:kern w:val="0"/>
          <w:sz w:val="24"/>
          <w:szCs w:val="24"/>
        </w:rPr>
        <w:t>为了加强我国天然气水合物学研究领域内的学者和同行之间的交流与合作，进一步提高地球化学探测技术在天然气水合勘探和开发中的应用，及时了解和跟踪国际水合物地球化学研究的最新进展。我们计划</w:t>
      </w:r>
      <w:r>
        <w:rPr>
          <w:rFonts w:ascii="宋体" w:hAnsi="宋体" w:cs="Arial"/>
          <w:color w:val="000000"/>
          <w:kern w:val="0"/>
          <w:sz w:val="24"/>
          <w:szCs w:val="24"/>
        </w:rPr>
        <w:t>201</w:t>
      </w:r>
      <w:r>
        <w:rPr>
          <w:rFonts w:hint="eastAsia" w:ascii="宋体" w:hAnsi="宋体" w:cs="Arial"/>
          <w:color w:val="000000"/>
          <w:kern w:val="0"/>
          <w:sz w:val="24"/>
          <w:szCs w:val="24"/>
        </w:rPr>
        <w:t>6年4月下旬在厦门（国家海洋局第三海洋研究</w:t>
      </w:r>
      <w:r>
        <w:rPr>
          <w:rFonts w:hint="eastAsia" w:ascii="宋体" w:hAnsi="宋体" w:cs="Arial"/>
          <w:color w:val="000000"/>
          <w:kern w:val="0"/>
          <w:sz w:val="24"/>
          <w:szCs w:val="24"/>
          <w:lang w:val="en-US" w:eastAsia="zh-CN"/>
        </w:rPr>
        <w:t>所</w:t>
      </w:r>
      <w:r>
        <w:rPr>
          <w:rFonts w:hint="eastAsia" w:ascii="宋体" w:hAnsi="宋体" w:cs="Arial"/>
          <w:color w:val="000000"/>
          <w:kern w:val="0"/>
          <w:sz w:val="24"/>
          <w:szCs w:val="24"/>
        </w:rPr>
        <w:t>）召开“天然气水合物地球化学和化学探测技术</w:t>
      </w:r>
      <w:r>
        <w:rPr>
          <w:rFonts w:hint="eastAsia" w:ascii="宋体" w:hAnsi="宋体" w:cs="Arial"/>
          <w:color w:val="000000"/>
          <w:kern w:val="0"/>
          <w:sz w:val="24"/>
          <w:szCs w:val="24"/>
          <w:lang w:val="en-US" w:eastAsia="zh-CN"/>
        </w:rPr>
        <w:t>培</w:t>
      </w:r>
      <w:r>
        <w:rPr>
          <w:rFonts w:hint="eastAsia" w:ascii="宋体" w:hAnsi="宋体" w:cs="Arial"/>
          <w:color w:val="000000"/>
          <w:kern w:val="0"/>
          <w:sz w:val="24"/>
          <w:szCs w:val="24"/>
        </w:rPr>
        <w:t>训交流会”，并邀请国内该领域的知名专家和学者</w:t>
      </w:r>
      <w:r>
        <w:rPr>
          <w:rFonts w:hint="eastAsia" w:ascii="宋体" w:hAnsi="宋体" w:cs="Arial"/>
          <w:color w:val="000000"/>
          <w:kern w:val="0"/>
          <w:sz w:val="24"/>
          <w:szCs w:val="24"/>
          <w:lang w:val="en-US" w:eastAsia="zh-CN"/>
        </w:rPr>
        <w:t>做</w:t>
      </w:r>
      <w:r>
        <w:rPr>
          <w:rFonts w:hint="eastAsia" w:ascii="宋体" w:hAnsi="宋体" w:cs="Arial"/>
          <w:color w:val="000000"/>
          <w:kern w:val="0"/>
          <w:sz w:val="24"/>
          <w:szCs w:val="24"/>
        </w:rPr>
        <w:t>报告。</w:t>
      </w:r>
    </w:p>
    <w:p>
      <w:pPr>
        <w:spacing w:line="480" w:lineRule="auto"/>
        <w:rPr>
          <w:b/>
          <w:sz w:val="24"/>
          <w:szCs w:val="24"/>
        </w:rPr>
      </w:pPr>
      <w:r>
        <w:rPr>
          <w:rFonts w:hint="eastAsia"/>
          <w:b/>
          <w:sz w:val="24"/>
          <w:szCs w:val="24"/>
        </w:rPr>
        <w:t>一、会议主要培训交流内容：</w:t>
      </w:r>
    </w:p>
    <w:p>
      <w:pPr>
        <w:spacing w:line="480" w:lineRule="auto"/>
        <w:rPr>
          <w:sz w:val="24"/>
          <w:szCs w:val="24"/>
        </w:rPr>
      </w:pPr>
      <w:r>
        <w:rPr>
          <w:sz w:val="24"/>
          <w:szCs w:val="24"/>
        </w:rPr>
        <w:t>1.</w:t>
      </w:r>
      <w:r>
        <w:rPr>
          <w:rFonts w:hint="eastAsia"/>
          <w:sz w:val="24"/>
          <w:szCs w:val="24"/>
        </w:rPr>
        <w:t>天然气水合物地球化学研究进展；</w:t>
      </w:r>
    </w:p>
    <w:p>
      <w:pPr>
        <w:spacing w:line="480" w:lineRule="auto"/>
        <w:rPr>
          <w:sz w:val="24"/>
          <w:szCs w:val="24"/>
        </w:rPr>
      </w:pPr>
      <w:r>
        <w:rPr>
          <w:sz w:val="24"/>
          <w:szCs w:val="24"/>
        </w:rPr>
        <w:t>2.</w:t>
      </w:r>
      <w:r>
        <w:rPr>
          <w:rFonts w:hint="eastAsia"/>
          <w:sz w:val="24"/>
          <w:szCs w:val="24"/>
        </w:rPr>
        <w:t>天然气水合物化学探测技术和方法；</w:t>
      </w:r>
    </w:p>
    <w:p>
      <w:pPr>
        <w:spacing w:line="480" w:lineRule="auto"/>
        <w:rPr>
          <w:sz w:val="24"/>
          <w:szCs w:val="24"/>
        </w:rPr>
      </w:pPr>
      <w:r>
        <w:rPr>
          <w:sz w:val="24"/>
          <w:szCs w:val="24"/>
        </w:rPr>
        <w:t>3.</w:t>
      </w:r>
      <w:r>
        <w:rPr>
          <w:rFonts w:hint="eastAsia"/>
          <w:sz w:val="24"/>
          <w:szCs w:val="24"/>
        </w:rPr>
        <w:t xml:space="preserve"> </w:t>
      </w:r>
      <w:r>
        <w:rPr>
          <w:sz w:val="24"/>
          <w:szCs w:val="24"/>
        </w:rPr>
        <w:t>天然气水合物勘探开发技术</w:t>
      </w:r>
      <w:r>
        <w:rPr>
          <w:rFonts w:hint="eastAsia"/>
          <w:sz w:val="24"/>
          <w:szCs w:val="24"/>
        </w:rPr>
        <w:t>研究进展 ；</w:t>
      </w:r>
    </w:p>
    <w:p>
      <w:pPr>
        <w:spacing w:line="480" w:lineRule="auto"/>
        <w:jc w:val="left"/>
        <w:rPr>
          <w:sz w:val="24"/>
          <w:szCs w:val="24"/>
        </w:rPr>
      </w:pPr>
      <w:r>
        <w:rPr>
          <w:sz w:val="24"/>
          <w:szCs w:val="24"/>
        </w:rPr>
        <w:t>4.天然气水合物</w:t>
      </w:r>
      <w:r>
        <w:rPr>
          <w:rFonts w:hint="eastAsia"/>
          <w:sz w:val="24"/>
          <w:szCs w:val="24"/>
        </w:rPr>
        <w:t>勘探与开发过程中的环境评价等问题</w:t>
      </w:r>
      <w:r>
        <w:rPr>
          <w:sz w:val="24"/>
          <w:szCs w:val="24"/>
        </w:rPr>
        <w:t xml:space="preserve"> </w:t>
      </w:r>
      <w:r>
        <w:rPr>
          <w:rFonts w:hint="eastAsia"/>
          <w:sz w:val="24"/>
          <w:szCs w:val="24"/>
        </w:rPr>
        <w:t>。</w:t>
      </w:r>
    </w:p>
    <w:p>
      <w:pPr>
        <w:widowControl/>
        <w:spacing w:after="201"/>
        <w:jc w:val="left"/>
        <w:rPr>
          <w:b/>
          <w:sz w:val="24"/>
          <w:szCs w:val="24"/>
        </w:rPr>
      </w:pPr>
      <w:r>
        <w:rPr>
          <w:rFonts w:hint="eastAsia"/>
          <w:b/>
          <w:sz w:val="24"/>
          <w:szCs w:val="24"/>
        </w:rPr>
        <w:t>二、参加培训交流人员范围：</w:t>
      </w:r>
    </w:p>
    <w:p>
      <w:pPr>
        <w:widowControl/>
        <w:spacing w:after="201" w:line="360" w:lineRule="auto"/>
        <w:ind w:firstLine="480" w:firstLineChars="200"/>
        <w:jc w:val="left"/>
        <w:rPr>
          <w:rFonts w:ascii="宋体" w:cs="Arial"/>
          <w:color w:val="000000"/>
          <w:kern w:val="0"/>
          <w:sz w:val="25"/>
          <w:szCs w:val="25"/>
        </w:rPr>
      </w:pPr>
      <w:r>
        <w:rPr>
          <w:rFonts w:hint="eastAsia"/>
          <w:sz w:val="24"/>
          <w:szCs w:val="24"/>
        </w:rPr>
        <w:t>本届学术和技术培训交流会面向国内天然气水合物领域相关研究人员、分析测试技术人员及研究生。欢迎踊跃参加口头汇报和分析测试技术共享等多种形式的交流。会议参加人数限定</w:t>
      </w:r>
      <w:r>
        <w:rPr>
          <w:sz w:val="24"/>
          <w:szCs w:val="24"/>
        </w:rPr>
        <w:t>100</w:t>
      </w:r>
      <w:r>
        <w:rPr>
          <w:rFonts w:hint="eastAsia"/>
          <w:sz w:val="24"/>
          <w:szCs w:val="24"/>
        </w:rPr>
        <w:t>人，</w:t>
      </w:r>
      <w:r>
        <w:rPr>
          <w:rFonts w:hint="eastAsia" w:ascii="宋体" w:hAnsi="宋体" w:cs="Arial"/>
          <w:color w:val="000000"/>
          <w:kern w:val="0"/>
          <w:sz w:val="25"/>
          <w:szCs w:val="25"/>
        </w:rPr>
        <w:t>主办方将根据报名先后顺序确定参训人员。</w:t>
      </w:r>
    </w:p>
    <w:p>
      <w:pPr>
        <w:widowControl/>
        <w:shd w:val="clear" w:color="auto" w:fill="FFFFFF"/>
        <w:spacing w:line="469" w:lineRule="atLeast"/>
        <w:ind w:right="500"/>
        <w:rPr>
          <w:rFonts w:ascii="Arial" w:hAnsi="Arial" w:cs="Arial"/>
          <w:color w:val="000000"/>
          <w:kern w:val="0"/>
          <w:sz w:val="23"/>
          <w:szCs w:val="23"/>
        </w:rPr>
      </w:pPr>
      <w:r>
        <w:rPr>
          <w:rFonts w:hint="eastAsia" w:ascii="宋体" w:hAnsi="宋体" w:cs="Arial"/>
          <w:b/>
          <w:bCs/>
          <w:color w:val="000000"/>
          <w:kern w:val="0"/>
          <w:sz w:val="25"/>
          <w:szCs w:val="25"/>
        </w:rPr>
        <w:t>三、主办单位：</w:t>
      </w:r>
    </w:p>
    <w:p>
      <w:pPr>
        <w:widowControl/>
        <w:shd w:val="clear" w:color="auto" w:fill="FFFFFF"/>
        <w:spacing w:line="469" w:lineRule="atLeast"/>
        <w:ind w:right="500" w:firstLine="420"/>
        <w:rPr>
          <w:rFonts w:ascii="宋体" w:hAnsi="宋体" w:cs="Arial"/>
          <w:color w:val="000000"/>
          <w:kern w:val="0"/>
          <w:sz w:val="25"/>
          <w:szCs w:val="25"/>
        </w:rPr>
      </w:pPr>
      <w:r>
        <w:rPr>
          <w:rFonts w:hint="eastAsia" w:ascii="宋体" w:hAnsi="宋体" w:cs="Arial"/>
          <w:color w:val="000000"/>
          <w:kern w:val="0"/>
          <w:sz w:val="25"/>
          <w:szCs w:val="25"/>
        </w:rPr>
        <w:t>国家海洋局第三海洋研究所</w:t>
      </w:r>
    </w:p>
    <w:p>
      <w:pPr>
        <w:widowControl/>
        <w:shd w:val="clear" w:color="auto" w:fill="FFFFFF"/>
        <w:spacing w:line="469" w:lineRule="atLeast"/>
        <w:ind w:right="500"/>
        <w:rPr>
          <w:rFonts w:ascii="Arial" w:hAnsi="Arial" w:cs="Arial"/>
          <w:color w:val="000000"/>
          <w:kern w:val="0"/>
          <w:sz w:val="23"/>
          <w:szCs w:val="23"/>
        </w:rPr>
      </w:pPr>
      <w:r>
        <w:rPr>
          <w:rFonts w:hint="eastAsia" w:ascii="宋体" w:hAnsi="宋体" w:cs="Arial"/>
          <w:b/>
          <w:bCs/>
          <w:color w:val="000000"/>
          <w:kern w:val="0"/>
          <w:sz w:val="25"/>
          <w:szCs w:val="25"/>
        </w:rPr>
        <w:t>四、会议费用：</w:t>
      </w:r>
    </w:p>
    <w:p>
      <w:pPr>
        <w:pStyle w:val="5"/>
        <w:shd w:val="clear" w:color="auto" w:fill="FFFFFF"/>
        <w:spacing w:before="0" w:beforeAutospacing="0" w:after="167" w:afterAutospacing="0" w:line="360" w:lineRule="auto"/>
        <w:ind w:firstLine="600" w:firstLineChars="250"/>
        <w:rPr>
          <w:rFonts w:cs="Arial"/>
          <w:color w:val="000000"/>
          <w:sz w:val="25"/>
          <w:szCs w:val="25"/>
        </w:rPr>
      </w:pPr>
      <w:r>
        <w:rPr>
          <w:rFonts w:hint="eastAsia"/>
        </w:rPr>
        <w:t>本次会议不收注册费，参会人员交通和住宿费用自理，会议提供相关酒店的联系方式，会议期间海洋三所附近的宾馆很紧张，需要参会人员自己在网上或者电话提前预定酒店。</w:t>
      </w:r>
      <w:r>
        <w:rPr>
          <w:rFonts w:hint="eastAsia" w:cs="Arial"/>
        </w:rPr>
        <w:t>会议结束以后参观国家海洋局第三海洋研究所分析测试中心实验室、鲸豚标本馆和海洋珊瑚馆。</w:t>
      </w:r>
    </w:p>
    <w:p>
      <w:pPr>
        <w:widowControl/>
        <w:spacing w:after="201"/>
        <w:jc w:val="left"/>
        <w:rPr>
          <w:rFonts w:ascii="Times New Roman" w:hAnsi="Times New Roman"/>
          <w:b/>
          <w:color w:val="000000"/>
          <w:kern w:val="0"/>
          <w:sz w:val="25"/>
          <w:szCs w:val="25"/>
        </w:rPr>
      </w:pPr>
      <w:r>
        <w:rPr>
          <w:rFonts w:hint="eastAsia" w:ascii="Times New Roman" w:hAnsi="宋体"/>
          <w:b/>
          <w:color w:val="000000"/>
          <w:kern w:val="0"/>
          <w:sz w:val="25"/>
          <w:szCs w:val="25"/>
        </w:rPr>
        <w:t>五、注意事项：</w:t>
      </w:r>
    </w:p>
    <w:p>
      <w:pPr>
        <w:widowControl/>
        <w:spacing w:after="201"/>
        <w:jc w:val="left"/>
        <w:rPr>
          <w:rFonts w:ascii="Times New Roman" w:hAnsi="Times New Roman"/>
          <w:color w:val="000000"/>
          <w:kern w:val="0"/>
          <w:sz w:val="25"/>
          <w:szCs w:val="25"/>
        </w:rPr>
      </w:pPr>
      <w:r>
        <w:rPr>
          <w:rFonts w:hint="eastAsia" w:ascii="Times New Roman" w:hAnsi="宋体"/>
          <w:color w:val="000000"/>
          <w:kern w:val="0"/>
          <w:sz w:val="25"/>
          <w:szCs w:val="25"/>
        </w:rPr>
        <w:t>　　</w:t>
      </w:r>
      <w:r>
        <w:rPr>
          <w:rFonts w:ascii="Times New Roman" w:hAnsi="Times New Roman"/>
          <w:color w:val="000000"/>
          <w:kern w:val="0"/>
          <w:sz w:val="25"/>
          <w:szCs w:val="25"/>
        </w:rPr>
        <w:t xml:space="preserve">1. </w:t>
      </w:r>
      <w:r>
        <w:rPr>
          <w:rFonts w:hint="eastAsia" w:ascii="Times New Roman" w:hAnsi="宋体"/>
          <w:color w:val="000000"/>
          <w:kern w:val="0"/>
          <w:sz w:val="25"/>
          <w:szCs w:val="25"/>
        </w:rPr>
        <w:t>培训时间：初步定于</w:t>
      </w:r>
      <w:r>
        <w:rPr>
          <w:rFonts w:ascii="Times New Roman" w:hAnsi="Times New Roman"/>
          <w:color w:val="000000"/>
          <w:kern w:val="0"/>
          <w:sz w:val="25"/>
          <w:szCs w:val="25"/>
        </w:rPr>
        <w:t>201</w:t>
      </w:r>
      <w:r>
        <w:rPr>
          <w:rFonts w:hint="eastAsia" w:ascii="Times New Roman" w:hAnsi="Times New Roman"/>
          <w:color w:val="000000"/>
          <w:kern w:val="0"/>
          <w:sz w:val="25"/>
          <w:szCs w:val="25"/>
        </w:rPr>
        <w:t>6</w:t>
      </w:r>
      <w:r>
        <w:rPr>
          <w:rFonts w:hint="eastAsia" w:ascii="Times New Roman" w:hAnsi="宋体"/>
          <w:color w:val="000000"/>
          <w:kern w:val="0"/>
          <w:sz w:val="25"/>
          <w:szCs w:val="25"/>
        </w:rPr>
        <w:t>年</w:t>
      </w:r>
      <w:r>
        <w:rPr>
          <w:rFonts w:ascii="Times New Roman" w:hAnsi="Times New Roman"/>
          <w:color w:val="000000"/>
          <w:kern w:val="0"/>
          <w:sz w:val="25"/>
          <w:szCs w:val="25"/>
        </w:rPr>
        <w:t>04</w:t>
      </w:r>
      <w:r>
        <w:rPr>
          <w:rFonts w:hint="eastAsia" w:ascii="Times New Roman" w:hAnsi="宋体"/>
          <w:color w:val="000000"/>
          <w:kern w:val="0"/>
          <w:sz w:val="25"/>
          <w:szCs w:val="25"/>
        </w:rPr>
        <w:t>月</w:t>
      </w:r>
      <w:r>
        <w:rPr>
          <w:rFonts w:hint="eastAsia" w:ascii="Times New Roman" w:hAnsi="Times New Roman"/>
          <w:color w:val="000000"/>
          <w:kern w:val="0"/>
          <w:sz w:val="25"/>
          <w:szCs w:val="25"/>
        </w:rPr>
        <w:t>下旬</w:t>
      </w:r>
    </w:p>
    <w:p>
      <w:pPr>
        <w:widowControl/>
        <w:spacing w:after="201"/>
        <w:ind w:firstLine="500" w:firstLineChars="200"/>
        <w:jc w:val="left"/>
        <w:rPr>
          <w:rFonts w:ascii="Times New Roman" w:hAnsi="Times New Roman"/>
          <w:color w:val="000000"/>
          <w:kern w:val="0"/>
          <w:sz w:val="25"/>
          <w:szCs w:val="25"/>
        </w:rPr>
      </w:pPr>
      <w:r>
        <w:rPr>
          <w:rFonts w:ascii="Times New Roman" w:hAnsi="Times New Roman"/>
          <w:color w:val="000000"/>
          <w:kern w:val="0"/>
          <w:sz w:val="25"/>
          <w:szCs w:val="25"/>
        </w:rPr>
        <w:t>2.</w:t>
      </w:r>
      <w:r>
        <w:rPr>
          <w:rFonts w:hint="eastAsia" w:ascii="Times New Roman" w:hAnsi="宋体"/>
          <w:color w:val="000000"/>
          <w:kern w:val="0"/>
          <w:sz w:val="25"/>
          <w:szCs w:val="25"/>
        </w:rPr>
        <w:t>培训地点：国家海洋局第三海洋研究所（厦门市大学路</w:t>
      </w:r>
      <w:r>
        <w:rPr>
          <w:rFonts w:ascii="Times New Roman" w:hAnsi="宋体"/>
          <w:color w:val="000000"/>
          <w:kern w:val="0"/>
          <w:sz w:val="25"/>
          <w:szCs w:val="25"/>
        </w:rPr>
        <w:t>178</w:t>
      </w:r>
      <w:r>
        <w:rPr>
          <w:rFonts w:hint="eastAsia" w:ascii="Times New Roman" w:hAnsi="宋体"/>
          <w:color w:val="000000"/>
          <w:kern w:val="0"/>
          <w:sz w:val="25"/>
          <w:szCs w:val="25"/>
        </w:rPr>
        <w:t>号）</w:t>
      </w:r>
    </w:p>
    <w:p>
      <w:pPr>
        <w:widowControl/>
        <w:spacing w:after="201"/>
        <w:jc w:val="left"/>
        <w:rPr>
          <w:rFonts w:ascii="Times New Roman" w:hAnsi="Times New Roman"/>
          <w:color w:val="000000"/>
          <w:kern w:val="0"/>
          <w:sz w:val="25"/>
          <w:szCs w:val="25"/>
        </w:rPr>
      </w:pPr>
      <w:r>
        <w:rPr>
          <w:rFonts w:hint="eastAsia" w:ascii="Times New Roman" w:hAnsi="宋体"/>
          <w:color w:val="000000"/>
          <w:kern w:val="0"/>
          <w:sz w:val="25"/>
          <w:szCs w:val="25"/>
        </w:rPr>
        <w:t>　　</w:t>
      </w:r>
      <w:r>
        <w:rPr>
          <w:rFonts w:ascii="Times New Roman" w:hAnsi="Times New Roman"/>
          <w:color w:val="000000"/>
          <w:kern w:val="0"/>
          <w:sz w:val="25"/>
          <w:szCs w:val="25"/>
        </w:rPr>
        <w:t>3.</w:t>
      </w:r>
      <w:r>
        <w:rPr>
          <w:rFonts w:hint="eastAsia" w:ascii="Times New Roman" w:hAnsi="宋体"/>
          <w:color w:val="000000"/>
          <w:kern w:val="0"/>
          <w:sz w:val="25"/>
          <w:szCs w:val="25"/>
        </w:rPr>
        <w:t>报名截止时间：</w:t>
      </w:r>
      <w:r>
        <w:rPr>
          <w:rFonts w:ascii="Times New Roman" w:hAnsi="Times New Roman"/>
          <w:color w:val="000000"/>
          <w:kern w:val="0"/>
          <w:sz w:val="25"/>
          <w:szCs w:val="25"/>
        </w:rPr>
        <w:t>201</w:t>
      </w:r>
      <w:r>
        <w:rPr>
          <w:rFonts w:hint="eastAsia" w:ascii="Times New Roman" w:hAnsi="Times New Roman"/>
          <w:color w:val="000000"/>
          <w:kern w:val="0"/>
          <w:sz w:val="25"/>
          <w:szCs w:val="25"/>
        </w:rPr>
        <w:t>6</w:t>
      </w:r>
      <w:r>
        <w:rPr>
          <w:rFonts w:hint="eastAsia" w:ascii="Times New Roman" w:hAnsi="宋体"/>
          <w:color w:val="000000"/>
          <w:kern w:val="0"/>
          <w:sz w:val="25"/>
          <w:szCs w:val="25"/>
        </w:rPr>
        <w:t>年</w:t>
      </w:r>
      <w:r>
        <w:rPr>
          <w:rFonts w:ascii="Times New Roman" w:hAnsi="Times New Roman"/>
          <w:color w:val="000000"/>
          <w:kern w:val="0"/>
          <w:sz w:val="25"/>
          <w:szCs w:val="25"/>
        </w:rPr>
        <w:t>04</w:t>
      </w:r>
      <w:r>
        <w:rPr>
          <w:rFonts w:hint="eastAsia" w:ascii="Times New Roman" w:hAnsi="宋体"/>
          <w:color w:val="000000"/>
          <w:kern w:val="0"/>
          <w:sz w:val="25"/>
          <w:szCs w:val="25"/>
        </w:rPr>
        <w:t>月</w:t>
      </w:r>
      <w:r>
        <w:rPr>
          <w:rFonts w:ascii="Times New Roman" w:hAnsi="Times New Roman"/>
          <w:color w:val="000000"/>
          <w:kern w:val="0"/>
          <w:sz w:val="25"/>
          <w:szCs w:val="25"/>
        </w:rPr>
        <w:t>15</w:t>
      </w:r>
      <w:r>
        <w:rPr>
          <w:rFonts w:hint="eastAsia" w:ascii="Times New Roman" w:hAnsi="宋体"/>
          <w:color w:val="000000"/>
          <w:kern w:val="0"/>
          <w:sz w:val="25"/>
          <w:szCs w:val="25"/>
        </w:rPr>
        <w:t>日</w:t>
      </w:r>
    </w:p>
    <w:p>
      <w:pPr>
        <w:widowControl/>
        <w:spacing w:after="201"/>
        <w:ind w:firstLine="510"/>
        <w:jc w:val="left"/>
        <w:rPr>
          <w:rFonts w:ascii="宋体" w:cs="Arial"/>
          <w:color w:val="000000"/>
          <w:kern w:val="0"/>
          <w:sz w:val="25"/>
          <w:szCs w:val="25"/>
        </w:rPr>
      </w:pPr>
      <w:r>
        <w:rPr>
          <w:rFonts w:ascii="宋体" w:hAnsi="宋体" w:cs="Arial"/>
          <w:color w:val="000000"/>
          <w:kern w:val="0"/>
          <w:sz w:val="25"/>
          <w:szCs w:val="25"/>
        </w:rPr>
        <w:t>4</w:t>
      </w:r>
      <w:r>
        <w:rPr>
          <w:rFonts w:ascii="宋体" w:cs="Arial"/>
          <w:color w:val="000000"/>
          <w:kern w:val="0"/>
          <w:sz w:val="25"/>
          <w:szCs w:val="25"/>
        </w:rPr>
        <w:t>.</w:t>
      </w:r>
      <w:r>
        <w:rPr>
          <w:rFonts w:hint="eastAsia" w:ascii="宋体" w:hAnsi="宋体" w:cs="Arial"/>
          <w:color w:val="000000"/>
          <w:kern w:val="0"/>
          <w:sz w:val="25"/>
          <w:szCs w:val="25"/>
        </w:rPr>
        <w:t xml:space="preserve"> 请将报名回执表（见附件）发送到联系人电子邮箱。</w:t>
      </w:r>
    </w:p>
    <w:p>
      <w:pPr>
        <w:widowControl/>
        <w:spacing w:after="201"/>
        <w:jc w:val="left"/>
        <w:rPr>
          <w:rFonts w:ascii="宋体" w:cs="Arial"/>
          <w:b/>
          <w:color w:val="000000"/>
          <w:kern w:val="0"/>
          <w:sz w:val="25"/>
          <w:szCs w:val="25"/>
        </w:rPr>
      </w:pPr>
      <w:r>
        <w:rPr>
          <w:rFonts w:hint="eastAsia" w:ascii="宋体" w:hAnsi="宋体" w:cs="Arial"/>
          <w:b/>
          <w:color w:val="000000"/>
          <w:kern w:val="0"/>
          <w:sz w:val="25"/>
          <w:szCs w:val="25"/>
        </w:rPr>
        <w:t>六、联系方式:</w:t>
      </w:r>
    </w:p>
    <w:p>
      <w:pPr>
        <w:widowControl/>
        <w:spacing w:after="100" w:line="300" w:lineRule="exact"/>
        <w:jc w:val="left"/>
        <w:rPr>
          <w:rFonts w:ascii="Times New Roman" w:hAnsi="Times New Roman"/>
          <w:color w:val="000000"/>
          <w:kern w:val="0"/>
          <w:sz w:val="25"/>
          <w:szCs w:val="25"/>
        </w:rPr>
      </w:pPr>
      <w:r>
        <w:rPr>
          <w:rFonts w:hint="eastAsia" w:ascii="宋体" w:hAnsi="宋体" w:cs="Arial"/>
          <w:color w:val="000000"/>
          <w:kern w:val="0"/>
          <w:sz w:val="25"/>
          <w:szCs w:val="25"/>
        </w:rPr>
        <w:t>　</w:t>
      </w:r>
      <w:r>
        <w:rPr>
          <w:rFonts w:hint="eastAsia" w:ascii="Times New Roman" w:hAnsi="宋体"/>
          <w:color w:val="000000"/>
          <w:kern w:val="0"/>
          <w:sz w:val="25"/>
          <w:szCs w:val="25"/>
        </w:rPr>
        <w:t>　联系人</w:t>
      </w:r>
      <w:r>
        <w:rPr>
          <w:rFonts w:ascii="Times New Roman" w:hAnsi="Times New Roman"/>
          <w:color w:val="000000"/>
          <w:kern w:val="0"/>
          <w:sz w:val="25"/>
          <w:szCs w:val="25"/>
        </w:rPr>
        <w:t xml:space="preserve"> </w:t>
      </w:r>
      <w:r>
        <w:rPr>
          <w:rFonts w:hint="eastAsia" w:ascii="Times New Roman" w:hAnsi="宋体"/>
          <w:color w:val="000000"/>
          <w:kern w:val="0"/>
          <w:sz w:val="25"/>
          <w:szCs w:val="25"/>
        </w:rPr>
        <w:t>：粟蓉，华炜</w:t>
      </w:r>
    </w:p>
    <w:p>
      <w:pPr>
        <w:widowControl/>
        <w:spacing w:after="100" w:line="300" w:lineRule="exact"/>
        <w:jc w:val="left"/>
        <w:rPr>
          <w:rFonts w:ascii="Times New Roman" w:hAnsi="Times New Roman"/>
          <w:color w:val="000000"/>
          <w:kern w:val="0"/>
          <w:sz w:val="25"/>
          <w:szCs w:val="25"/>
        </w:rPr>
      </w:pPr>
      <w:r>
        <w:rPr>
          <w:rFonts w:hint="eastAsia" w:ascii="Times New Roman" w:hAnsi="宋体"/>
          <w:color w:val="000000"/>
          <w:kern w:val="0"/>
          <w:sz w:val="25"/>
          <w:szCs w:val="25"/>
        </w:rPr>
        <w:t>　　联系电话：</w:t>
      </w:r>
      <w:r>
        <w:rPr>
          <w:rFonts w:ascii="Times New Roman" w:hAnsi="Times New Roman"/>
          <w:color w:val="000000"/>
          <w:kern w:val="0"/>
          <w:sz w:val="25"/>
          <w:szCs w:val="25"/>
        </w:rPr>
        <w:t>0592-2195242</w:t>
      </w:r>
    </w:p>
    <w:p>
      <w:pPr>
        <w:widowControl/>
        <w:spacing w:after="100" w:line="300" w:lineRule="exact"/>
        <w:ind w:firstLine="500" w:firstLineChars="200"/>
        <w:jc w:val="left"/>
        <w:rPr>
          <w:rFonts w:ascii="Times New Roman" w:hAnsi="宋体"/>
          <w:color w:val="000000"/>
          <w:kern w:val="0"/>
          <w:sz w:val="25"/>
          <w:szCs w:val="25"/>
          <w:lang w:val="it-IT"/>
        </w:rPr>
      </w:pPr>
      <w:r>
        <w:rPr>
          <w:rFonts w:ascii="Times New Roman" w:hAnsi="Times New Roman"/>
          <w:color w:val="000000"/>
          <w:kern w:val="0"/>
          <w:sz w:val="25"/>
          <w:szCs w:val="25"/>
          <w:lang w:val="it-IT"/>
        </w:rPr>
        <w:t>E</w:t>
      </w:r>
      <w:r>
        <w:rPr>
          <w:rFonts w:ascii="Times New Roman" w:hAnsi="宋体"/>
          <w:color w:val="000000"/>
          <w:kern w:val="0"/>
          <w:sz w:val="25"/>
          <w:szCs w:val="25"/>
          <w:lang w:val="it-IT"/>
        </w:rPr>
        <w:t>-</w:t>
      </w:r>
      <w:r>
        <w:rPr>
          <w:rFonts w:ascii="Times New Roman" w:hAnsi="Times New Roman"/>
          <w:color w:val="000000"/>
          <w:kern w:val="0"/>
          <w:sz w:val="25"/>
          <w:szCs w:val="25"/>
          <w:lang w:val="it-IT"/>
        </w:rPr>
        <w:t xml:space="preserve">mail </w:t>
      </w:r>
      <w:r>
        <w:rPr>
          <w:rFonts w:hint="eastAsia" w:ascii="Times New Roman" w:hAnsi="宋体"/>
          <w:color w:val="000000"/>
          <w:kern w:val="0"/>
          <w:sz w:val="25"/>
          <w:szCs w:val="25"/>
          <w:lang w:val="it-IT"/>
        </w:rPr>
        <w:t>：</w:t>
      </w:r>
      <w:r>
        <w:fldChar w:fldCharType="begin"/>
      </w:r>
      <w:r>
        <w:instrText xml:space="preserve"> HYPERLINK "mailto:surong@tio.org.cn" </w:instrText>
      </w:r>
      <w:r>
        <w:fldChar w:fldCharType="separate"/>
      </w:r>
      <w:r>
        <w:rPr>
          <w:rStyle w:val="8"/>
          <w:rFonts w:hint="eastAsia" w:ascii="Times New Roman" w:hAnsi="宋体"/>
          <w:kern w:val="0"/>
          <w:sz w:val="25"/>
          <w:szCs w:val="25"/>
          <w:lang w:val="it-IT"/>
        </w:rPr>
        <w:t>surong</w:t>
      </w:r>
      <w:r>
        <w:rPr>
          <w:rStyle w:val="8"/>
          <w:rFonts w:ascii="Times New Roman" w:hAnsi="宋体"/>
          <w:kern w:val="0"/>
          <w:sz w:val="25"/>
          <w:szCs w:val="25"/>
          <w:lang w:val="it-IT"/>
        </w:rPr>
        <w:t>@tio.org.cn</w:t>
      </w:r>
      <w:r>
        <w:rPr>
          <w:rStyle w:val="8"/>
          <w:rFonts w:ascii="Times New Roman" w:hAnsi="宋体"/>
          <w:kern w:val="0"/>
          <w:sz w:val="25"/>
          <w:szCs w:val="25"/>
          <w:lang w:val="it-IT"/>
        </w:rPr>
        <w:fldChar w:fldCharType="end"/>
      </w:r>
    </w:p>
    <w:p>
      <w:pPr>
        <w:widowControl/>
        <w:spacing w:after="201" w:line="300" w:lineRule="exact"/>
        <w:ind w:firstLine="500" w:firstLineChars="200"/>
        <w:jc w:val="right"/>
        <w:rPr>
          <w:rFonts w:ascii="Times New Roman" w:hAnsi="Times New Roman"/>
          <w:color w:val="000000"/>
          <w:kern w:val="0"/>
          <w:sz w:val="25"/>
          <w:szCs w:val="25"/>
          <w:lang w:val="it-IT"/>
        </w:rPr>
      </w:pPr>
      <w:r>
        <w:rPr>
          <w:rFonts w:hint="eastAsia" w:ascii="Times New Roman" w:hAnsi="Times New Roman"/>
          <w:color w:val="000000"/>
          <w:kern w:val="0"/>
          <w:sz w:val="25"/>
          <w:szCs w:val="25"/>
          <w:lang w:val="it-IT"/>
        </w:rPr>
        <w:t>国家海洋局第三海洋研究所</w:t>
      </w:r>
    </w:p>
    <w:p>
      <w:pPr>
        <w:widowControl/>
        <w:spacing w:after="201" w:line="300" w:lineRule="exact"/>
        <w:ind w:right="375" w:firstLine="500" w:firstLineChars="200"/>
        <w:jc w:val="right"/>
        <w:rPr>
          <w:rFonts w:ascii="Times New Roman" w:hAnsi="Times New Roman"/>
          <w:color w:val="000000"/>
          <w:kern w:val="0"/>
          <w:sz w:val="25"/>
          <w:szCs w:val="25"/>
          <w:lang w:val="it-IT"/>
        </w:rPr>
      </w:pPr>
      <w:r>
        <w:rPr>
          <w:rFonts w:ascii="Times New Roman" w:hAnsi="Times New Roman"/>
          <w:color w:val="000000"/>
          <w:kern w:val="0"/>
          <w:sz w:val="25"/>
          <w:szCs w:val="25"/>
          <w:lang w:val="it-IT"/>
        </w:rPr>
        <w:t>201</w:t>
      </w:r>
      <w:r>
        <w:rPr>
          <w:rFonts w:hint="eastAsia" w:ascii="Times New Roman" w:hAnsi="Times New Roman"/>
          <w:color w:val="000000"/>
          <w:kern w:val="0"/>
          <w:sz w:val="25"/>
          <w:szCs w:val="25"/>
          <w:lang w:val="it-IT"/>
        </w:rPr>
        <w:t>6年01月06</w:t>
      </w:r>
      <w:r>
        <w:rPr>
          <w:rFonts w:hint="eastAsia" w:ascii="Times New Roman" w:hAnsi="Times New Roman"/>
          <w:color w:val="000000"/>
          <w:kern w:val="0"/>
          <w:sz w:val="25"/>
          <w:szCs w:val="25"/>
          <w:lang w:val="en-US" w:eastAsia="zh-CN"/>
        </w:rPr>
        <w:t>日</w:t>
      </w:r>
    </w:p>
    <w:p>
      <w:pPr>
        <w:widowControl/>
        <w:spacing w:after="201" w:line="300" w:lineRule="exact"/>
        <w:ind w:right="375" w:firstLine="500" w:firstLineChars="200"/>
        <w:jc w:val="right"/>
        <w:rPr>
          <w:rFonts w:ascii="Times New Roman" w:hAnsi="Times New Roman"/>
          <w:color w:val="000000"/>
          <w:kern w:val="0"/>
          <w:sz w:val="25"/>
          <w:szCs w:val="25"/>
          <w:lang w:val="it-IT"/>
        </w:rPr>
      </w:pP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512"/>
        <w:gridCol w:w="823"/>
        <w:gridCol w:w="1796"/>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22" w:type="dxa"/>
            <w:gridSpan w:val="5"/>
            <w:vAlign w:val="center"/>
          </w:tcPr>
          <w:p>
            <w:pPr>
              <w:spacing w:line="360" w:lineRule="auto"/>
              <w:ind w:firstLine="3855" w:firstLineChars="1600"/>
              <w:jc w:val="left"/>
              <w:rPr>
                <w:rFonts w:ascii="宋体"/>
                <w:b/>
                <w:sz w:val="24"/>
              </w:rPr>
            </w:pPr>
            <w:r>
              <w:rPr>
                <w:rFonts w:hint="eastAsia" w:ascii="宋体" w:hAnsi="宋体"/>
                <w:b/>
                <w:sz w:val="24"/>
              </w:rPr>
              <w:t>参会回执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05" w:type="dxa"/>
            <w:vAlign w:val="center"/>
          </w:tcPr>
          <w:p>
            <w:pPr>
              <w:spacing w:line="360" w:lineRule="auto"/>
              <w:rPr>
                <w:rFonts w:ascii="Arial" w:hAnsi="Arial" w:cs="Arial"/>
                <w:sz w:val="24"/>
              </w:rPr>
            </w:pPr>
            <w:r>
              <w:rPr>
                <w:rFonts w:hint="eastAsia" w:ascii="Arial" w:hAnsi="宋体" w:cs="Arial"/>
                <w:sz w:val="24"/>
              </w:rPr>
              <w:t>工作单位</w:t>
            </w:r>
          </w:p>
        </w:tc>
        <w:tc>
          <w:tcPr>
            <w:tcW w:w="2335" w:type="dxa"/>
            <w:gridSpan w:val="2"/>
            <w:vAlign w:val="center"/>
          </w:tcPr>
          <w:p>
            <w:pPr>
              <w:spacing w:line="360" w:lineRule="auto"/>
              <w:rPr>
                <w:rFonts w:ascii="Arial" w:hAnsi="Arial" w:cs="Arial"/>
                <w:sz w:val="24"/>
              </w:rPr>
            </w:pPr>
          </w:p>
        </w:tc>
        <w:tc>
          <w:tcPr>
            <w:tcW w:w="1796" w:type="dxa"/>
            <w:vAlign w:val="center"/>
          </w:tcPr>
          <w:p>
            <w:pPr>
              <w:spacing w:line="360" w:lineRule="auto"/>
              <w:rPr>
                <w:rFonts w:ascii="Arial" w:hAnsi="Arial" w:cs="Arial"/>
                <w:sz w:val="24"/>
              </w:rPr>
            </w:pPr>
            <w:r>
              <w:rPr>
                <w:rFonts w:hint="eastAsia" w:ascii="Arial" w:hAnsi="宋体" w:cs="Arial"/>
                <w:sz w:val="24"/>
              </w:rPr>
              <w:t>工作城市</w:t>
            </w:r>
          </w:p>
        </w:tc>
        <w:tc>
          <w:tcPr>
            <w:tcW w:w="2486" w:type="dxa"/>
            <w:vAlign w:val="center"/>
          </w:tcPr>
          <w:p>
            <w:pPr>
              <w:spacing w:line="360" w:lineRule="auto"/>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05" w:type="dxa"/>
            <w:vAlign w:val="center"/>
          </w:tcPr>
          <w:p>
            <w:pPr>
              <w:spacing w:line="360" w:lineRule="auto"/>
              <w:rPr>
                <w:rFonts w:ascii="Arial" w:hAnsi="Arial" w:cs="Arial"/>
                <w:sz w:val="24"/>
              </w:rPr>
            </w:pPr>
            <w:r>
              <w:rPr>
                <w:rFonts w:hint="eastAsia" w:ascii="Arial" w:hAnsi="宋体" w:cs="Arial"/>
                <w:sz w:val="24"/>
              </w:rPr>
              <w:t>姓名</w:t>
            </w:r>
          </w:p>
        </w:tc>
        <w:tc>
          <w:tcPr>
            <w:tcW w:w="2335" w:type="dxa"/>
            <w:gridSpan w:val="2"/>
            <w:vAlign w:val="center"/>
          </w:tcPr>
          <w:p>
            <w:pPr>
              <w:spacing w:line="360" w:lineRule="auto"/>
              <w:rPr>
                <w:rFonts w:ascii="Arial" w:hAnsi="Arial" w:cs="Arial"/>
                <w:sz w:val="24"/>
              </w:rPr>
            </w:pPr>
          </w:p>
        </w:tc>
        <w:tc>
          <w:tcPr>
            <w:tcW w:w="1796" w:type="dxa"/>
            <w:vAlign w:val="center"/>
          </w:tcPr>
          <w:p>
            <w:pPr>
              <w:spacing w:line="360" w:lineRule="auto"/>
              <w:rPr>
                <w:rFonts w:ascii="Arial" w:hAnsi="Arial" w:cs="Arial"/>
                <w:sz w:val="24"/>
              </w:rPr>
            </w:pPr>
            <w:r>
              <w:rPr>
                <w:rFonts w:hint="eastAsia" w:ascii="Arial" w:hAnsi="宋体" w:cs="Arial"/>
                <w:sz w:val="24"/>
              </w:rPr>
              <w:t>性别</w:t>
            </w:r>
          </w:p>
        </w:tc>
        <w:tc>
          <w:tcPr>
            <w:tcW w:w="2486" w:type="dxa"/>
            <w:vAlign w:val="center"/>
          </w:tcPr>
          <w:p>
            <w:pPr>
              <w:spacing w:line="360" w:lineRule="auto"/>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05" w:type="dxa"/>
            <w:vAlign w:val="center"/>
          </w:tcPr>
          <w:p>
            <w:pPr>
              <w:spacing w:line="360" w:lineRule="auto"/>
              <w:rPr>
                <w:rFonts w:ascii="Arial" w:hAnsi="Arial" w:cs="Arial"/>
                <w:sz w:val="24"/>
              </w:rPr>
            </w:pPr>
            <w:bookmarkStart w:id="2" w:name="OLE_LINK5"/>
            <w:bookmarkStart w:id="3" w:name="OLE_LINK6"/>
            <w:r>
              <w:rPr>
                <w:rFonts w:hint="eastAsia" w:ascii="Arial" w:hAnsi="Arial" w:cs="Arial"/>
                <w:sz w:val="24"/>
              </w:rPr>
              <w:t>职务</w:t>
            </w:r>
            <w:r>
              <w:rPr>
                <w:rFonts w:ascii="Arial" w:hAnsi="Arial" w:cs="Arial"/>
                <w:sz w:val="24"/>
              </w:rPr>
              <w:t>/</w:t>
            </w:r>
            <w:r>
              <w:rPr>
                <w:rFonts w:hint="eastAsia" w:ascii="Arial" w:hAnsi="Arial" w:cs="Arial"/>
                <w:sz w:val="24"/>
              </w:rPr>
              <w:t>职称</w:t>
            </w:r>
            <w:bookmarkEnd w:id="2"/>
            <w:bookmarkEnd w:id="3"/>
          </w:p>
        </w:tc>
        <w:tc>
          <w:tcPr>
            <w:tcW w:w="2335" w:type="dxa"/>
            <w:gridSpan w:val="2"/>
            <w:vAlign w:val="center"/>
          </w:tcPr>
          <w:p>
            <w:pPr>
              <w:spacing w:line="360" w:lineRule="auto"/>
              <w:rPr>
                <w:rFonts w:ascii="Arial" w:hAnsi="Arial" w:cs="Arial"/>
                <w:sz w:val="24"/>
              </w:rPr>
            </w:pPr>
          </w:p>
        </w:tc>
        <w:tc>
          <w:tcPr>
            <w:tcW w:w="1796" w:type="dxa"/>
            <w:vAlign w:val="center"/>
          </w:tcPr>
          <w:p>
            <w:pPr>
              <w:spacing w:line="360" w:lineRule="auto"/>
              <w:rPr>
                <w:rFonts w:ascii="Arial" w:hAnsi="Arial" w:cs="Arial"/>
                <w:sz w:val="24"/>
              </w:rPr>
            </w:pPr>
            <w:r>
              <w:rPr>
                <w:rFonts w:hint="eastAsia" w:ascii="Arial" w:hAnsi="宋体" w:cs="Arial"/>
                <w:sz w:val="24"/>
              </w:rPr>
              <w:t>手机号码</w:t>
            </w:r>
          </w:p>
        </w:tc>
        <w:tc>
          <w:tcPr>
            <w:tcW w:w="2486" w:type="dxa"/>
            <w:vAlign w:val="center"/>
          </w:tcPr>
          <w:p>
            <w:pPr>
              <w:spacing w:line="360" w:lineRule="auto"/>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05" w:type="dxa"/>
            <w:vAlign w:val="center"/>
          </w:tcPr>
          <w:p>
            <w:pPr>
              <w:spacing w:line="360" w:lineRule="auto"/>
              <w:rPr>
                <w:rFonts w:ascii="Arial" w:hAnsi="宋体" w:cs="Arial"/>
                <w:sz w:val="24"/>
              </w:rPr>
            </w:pPr>
            <w:r>
              <w:rPr>
                <w:rFonts w:ascii="Arial" w:hAnsi="Arial" w:cs="Arial"/>
                <w:sz w:val="24"/>
              </w:rPr>
              <w:t>Email</w:t>
            </w:r>
          </w:p>
        </w:tc>
        <w:tc>
          <w:tcPr>
            <w:tcW w:w="2335" w:type="dxa"/>
            <w:gridSpan w:val="2"/>
            <w:vAlign w:val="center"/>
          </w:tcPr>
          <w:p>
            <w:pPr>
              <w:spacing w:line="360" w:lineRule="auto"/>
              <w:rPr>
                <w:rFonts w:ascii="Arial" w:hAnsi="Arial" w:cs="Arial"/>
                <w:sz w:val="24"/>
                <w:u w:val="single"/>
              </w:rPr>
            </w:pPr>
          </w:p>
        </w:tc>
        <w:tc>
          <w:tcPr>
            <w:tcW w:w="1796" w:type="dxa"/>
            <w:vAlign w:val="center"/>
          </w:tcPr>
          <w:p>
            <w:pPr>
              <w:spacing w:line="360" w:lineRule="auto"/>
              <w:rPr>
                <w:rFonts w:ascii="Arial" w:hAnsi="宋体" w:cs="Arial"/>
                <w:sz w:val="24"/>
              </w:rPr>
            </w:pPr>
            <w:r>
              <w:rPr>
                <w:rFonts w:hint="eastAsia" w:ascii="Arial" w:hAnsi="宋体" w:cs="Arial"/>
                <w:sz w:val="24"/>
              </w:rPr>
              <w:t>固定电话</w:t>
            </w:r>
          </w:p>
        </w:tc>
        <w:tc>
          <w:tcPr>
            <w:tcW w:w="2486" w:type="dxa"/>
            <w:vAlign w:val="center"/>
          </w:tcPr>
          <w:p>
            <w:pPr>
              <w:spacing w:line="360" w:lineRule="auto"/>
              <w:rPr>
                <w:rFonts w:ascii="Arial" w:hAnsi="Arial" w:cs="Arial"/>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417" w:type="dxa"/>
            <w:gridSpan w:val="2"/>
            <w:vAlign w:val="center"/>
          </w:tcPr>
          <w:p>
            <w:pPr>
              <w:spacing w:line="360" w:lineRule="auto"/>
              <w:rPr>
                <w:rFonts w:ascii="Arial" w:hAnsi="宋体" w:cs="Arial"/>
                <w:sz w:val="24"/>
              </w:rPr>
            </w:pPr>
            <w:r>
              <w:rPr>
                <w:rFonts w:hint="eastAsia" w:ascii="Arial" w:hAnsi="宋体" w:cs="Arial"/>
                <w:sz w:val="24"/>
              </w:rPr>
              <w:t>是否需要安排合住</w:t>
            </w:r>
          </w:p>
          <w:p>
            <w:pPr>
              <w:spacing w:line="360" w:lineRule="auto"/>
              <w:rPr>
                <w:rFonts w:ascii="Arial" w:hAnsi="宋体" w:cs="Arial"/>
                <w:sz w:val="24"/>
              </w:rPr>
            </w:pPr>
            <w:r>
              <w:rPr>
                <w:rFonts w:hint="eastAsia" w:ascii="Arial" w:hAnsi="宋体" w:cs="Arial"/>
                <w:sz w:val="24"/>
              </w:rPr>
              <w:t>（请打</w:t>
            </w:r>
            <w:r>
              <w:rPr>
                <w:rFonts w:hint="eastAsia" w:ascii="黑体" w:hAnsi="黑体" w:eastAsia="黑体" w:cs="Arial"/>
                <w:sz w:val="24"/>
              </w:rPr>
              <w:t>√</w:t>
            </w:r>
            <w:r>
              <w:rPr>
                <w:rFonts w:hint="eastAsia" w:ascii="Arial" w:hAnsi="宋体" w:cs="Arial"/>
                <w:sz w:val="24"/>
              </w:rPr>
              <w:t>）</w:t>
            </w:r>
          </w:p>
        </w:tc>
        <w:tc>
          <w:tcPr>
            <w:tcW w:w="5105" w:type="dxa"/>
            <w:gridSpan w:val="3"/>
            <w:vAlign w:val="center"/>
          </w:tcPr>
          <w:p>
            <w:pPr>
              <w:spacing w:line="360" w:lineRule="auto"/>
              <w:rPr>
                <w:rFonts w:ascii="Arial" w:hAnsi="Arial" w:cs="Arial"/>
                <w:sz w:val="24"/>
              </w:rPr>
            </w:pPr>
            <w:r>
              <w:rPr>
                <w:rFonts w:hint="eastAsia" w:ascii="Arial" w:hAnsi="Arial" w:cs="Arial"/>
                <w:sz w:val="24"/>
              </w:rPr>
              <w:t>是</w:t>
            </w:r>
            <w:r>
              <w:rPr>
                <w:rFonts w:ascii="Arial" w:hAnsi="Arial" w:cs="Arial"/>
                <w:sz w:val="24"/>
              </w:rPr>
              <w:t xml:space="preserve"> </w:t>
            </w:r>
            <w:r>
              <w:rPr>
                <w:rFonts w:hint="eastAsia" w:ascii="Arial" w:hAnsi="Arial" w:cs="Arial"/>
                <w:sz w:val="24"/>
              </w:rPr>
              <w:t>（</w:t>
            </w:r>
            <w:r>
              <w:rPr>
                <w:rFonts w:ascii="Arial" w:hAnsi="Arial" w:cs="Arial"/>
                <w:sz w:val="24"/>
              </w:rPr>
              <w:t xml:space="preserve"> </w:t>
            </w:r>
            <w:r>
              <w:rPr>
                <w:rFonts w:hint="eastAsia" w:ascii="Arial" w:hAnsi="Arial" w:cs="Arial"/>
                <w:sz w:val="24"/>
              </w:rPr>
              <w:t>）</w:t>
            </w:r>
          </w:p>
          <w:p>
            <w:pPr>
              <w:spacing w:line="360" w:lineRule="auto"/>
              <w:rPr>
                <w:rFonts w:ascii="Arial" w:hAnsi="Arial" w:cs="Arial"/>
                <w:sz w:val="24"/>
              </w:rPr>
            </w:pPr>
            <w:r>
              <w:rPr>
                <w:rFonts w:hint="eastAsia" w:ascii="Arial" w:hAnsi="Arial" w:cs="Arial"/>
                <w:sz w:val="24"/>
              </w:rPr>
              <w:t>否</w:t>
            </w:r>
            <w:r>
              <w:rPr>
                <w:rFonts w:ascii="Arial" w:hAnsi="Arial" w:cs="Arial"/>
                <w:sz w:val="24"/>
              </w:rPr>
              <w:t xml:space="preserve"> </w:t>
            </w:r>
            <w:r>
              <w:rPr>
                <w:rFonts w:hint="eastAsia" w:ascii="Arial" w:hAnsi="Arial" w:cs="Arial"/>
                <w:sz w:val="24"/>
              </w:rPr>
              <w:t>（</w:t>
            </w:r>
            <w:r>
              <w:rPr>
                <w:rFonts w:ascii="Arial" w:hAnsi="Arial" w:cs="Arial"/>
                <w:sz w:val="24"/>
              </w:rPr>
              <w:t xml:space="preserve"> </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417" w:type="dxa"/>
            <w:gridSpan w:val="2"/>
            <w:vAlign w:val="center"/>
          </w:tcPr>
          <w:p>
            <w:pPr>
              <w:spacing w:line="360" w:lineRule="auto"/>
              <w:rPr>
                <w:rFonts w:ascii="Arial" w:hAnsi="宋体" w:cs="Arial"/>
                <w:sz w:val="24"/>
              </w:rPr>
            </w:pPr>
            <w:r>
              <w:rPr>
                <w:rFonts w:hint="eastAsia" w:ascii="Arial" w:hAnsi="宋体" w:cs="Arial"/>
                <w:sz w:val="24"/>
              </w:rPr>
              <w:t>建议合住人姓名</w:t>
            </w:r>
            <w:r>
              <w:rPr>
                <w:rFonts w:ascii="Arial" w:hAnsi="宋体" w:cs="Arial"/>
                <w:sz w:val="24"/>
              </w:rPr>
              <w:t xml:space="preserve"> </w:t>
            </w:r>
          </w:p>
          <w:p>
            <w:pPr>
              <w:spacing w:line="360" w:lineRule="auto"/>
              <w:rPr>
                <w:rFonts w:ascii="Arial" w:hAnsi="Arial" w:cs="Arial"/>
                <w:sz w:val="24"/>
              </w:rPr>
            </w:pPr>
            <w:r>
              <w:rPr>
                <w:rFonts w:hint="eastAsia" w:ascii="Arial" w:hAnsi="宋体" w:cs="Arial"/>
                <w:sz w:val="24"/>
              </w:rPr>
              <w:t>（若不填，则随机分配）</w:t>
            </w:r>
          </w:p>
        </w:tc>
        <w:tc>
          <w:tcPr>
            <w:tcW w:w="5105" w:type="dxa"/>
            <w:gridSpan w:val="3"/>
            <w:vAlign w:val="center"/>
          </w:tcPr>
          <w:p>
            <w:pPr>
              <w:spacing w:line="360" w:lineRule="auto"/>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417" w:type="dxa"/>
            <w:gridSpan w:val="2"/>
            <w:vAlign w:val="center"/>
          </w:tcPr>
          <w:p>
            <w:pPr>
              <w:spacing w:line="360" w:lineRule="auto"/>
              <w:rPr>
                <w:rFonts w:ascii="Arial" w:hAnsi="宋体" w:cs="Arial"/>
                <w:sz w:val="24"/>
              </w:rPr>
            </w:pPr>
            <w:r>
              <w:rPr>
                <w:rFonts w:hint="eastAsia" w:ascii="Arial" w:hAnsi="宋体" w:cs="Arial"/>
                <w:sz w:val="24"/>
              </w:rPr>
              <w:t>报告题目</w:t>
            </w:r>
          </w:p>
        </w:tc>
        <w:tc>
          <w:tcPr>
            <w:tcW w:w="5105" w:type="dxa"/>
            <w:gridSpan w:val="3"/>
            <w:vAlign w:val="center"/>
          </w:tcPr>
          <w:p>
            <w:pPr>
              <w:spacing w:line="360" w:lineRule="auto"/>
              <w:rPr>
                <w:rFonts w:ascii="Arial" w:hAnsi="Arial" w:cs="Arial"/>
                <w:sz w:val="24"/>
              </w:rPr>
            </w:pPr>
          </w:p>
        </w:tc>
      </w:tr>
    </w:tbl>
    <w:p>
      <w:pPr>
        <w:widowControl/>
        <w:spacing w:after="201" w:line="300" w:lineRule="exact"/>
        <w:ind w:right="375" w:firstLine="500" w:firstLineChars="200"/>
        <w:jc w:val="right"/>
        <w:rPr>
          <w:rFonts w:ascii="Times New Roman" w:hAnsi="Times New Roman"/>
          <w:color w:val="000000"/>
          <w:kern w:val="0"/>
          <w:sz w:val="25"/>
          <w:szCs w:val="25"/>
          <w:lang w:val="it-IT"/>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B2B"/>
    <w:rsid w:val="0001436E"/>
    <w:rsid w:val="00043A5D"/>
    <w:rsid w:val="0004565A"/>
    <w:rsid w:val="00053F82"/>
    <w:rsid w:val="00066ADF"/>
    <w:rsid w:val="00081907"/>
    <w:rsid w:val="000953A6"/>
    <w:rsid w:val="000A0685"/>
    <w:rsid w:val="000A4721"/>
    <w:rsid w:val="000A6D7A"/>
    <w:rsid w:val="000C538A"/>
    <w:rsid w:val="000D1D3C"/>
    <w:rsid w:val="000F341B"/>
    <w:rsid w:val="000F6929"/>
    <w:rsid w:val="00106D7F"/>
    <w:rsid w:val="00113A08"/>
    <w:rsid w:val="00121912"/>
    <w:rsid w:val="0012476C"/>
    <w:rsid w:val="0013769B"/>
    <w:rsid w:val="001457AA"/>
    <w:rsid w:val="001468C0"/>
    <w:rsid w:val="00175FC8"/>
    <w:rsid w:val="001934A7"/>
    <w:rsid w:val="001A1E01"/>
    <w:rsid w:val="001D236D"/>
    <w:rsid w:val="00201DFA"/>
    <w:rsid w:val="00207107"/>
    <w:rsid w:val="00214380"/>
    <w:rsid w:val="00223505"/>
    <w:rsid w:val="002330E1"/>
    <w:rsid w:val="002460CE"/>
    <w:rsid w:val="00247755"/>
    <w:rsid w:val="00247895"/>
    <w:rsid w:val="002710D2"/>
    <w:rsid w:val="00276003"/>
    <w:rsid w:val="00293371"/>
    <w:rsid w:val="00296451"/>
    <w:rsid w:val="00297498"/>
    <w:rsid w:val="002A37BB"/>
    <w:rsid w:val="002E2743"/>
    <w:rsid w:val="00311E51"/>
    <w:rsid w:val="00347117"/>
    <w:rsid w:val="0034749E"/>
    <w:rsid w:val="00382F8A"/>
    <w:rsid w:val="00396757"/>
    <w:rsid w:val="003B75AA"/>
    <w:rsid w:val="003C407B"/>
    <w:rsid w:val="003E2688"/>
    <w:rsid w:val="00400B88"/>
    <w:rsid w:val="00405732"/>
    <w:rsid w:val="00421059"/>
    <w:rsid w:val="00424EFF"/>
    <w:rsid w:val="004270D8"/>
    <w:rsid w:val="004375D4"/>
    <w:rsid w:val="00460C7B"/>
    <w:rsid w:val="00477B43"/>
    <w:rsid w:val="00477D6B"/>
    <w:rsid w:val="004878EB"/>
    <w:rsid w:val="00487AC7"/>
    <w:rsid w:val="004A3684"/>
    <w:rsid w:val="004A7880"/>
    <w:rsid w:val="004D2BF3"/>
    <w:rsid w:val="00502CFB"/>
    <w:rsid w:val="00524893"/>
    <w:rsid w:val="005526E3"/>
    <w:rsid w:val="00563974"/>
    <w:rsid w:val="005747CD"/>
    <w:rsid w:val="00576317"/>
    <w:rsid w:val="005808D2"/>
    <w:rsid w:val="00584AD9"/>
    <w:rsid w:val="00591081"/>
    <w:rsid w:val="005A485F"/>
    <w:rsid w:val="005B101D"/>
    <w:rsid w:val="005D3B1E"/>
    <w:rsid w:val="005E0064"/>
    <w:rsid w:val="005F3F6C"/>
    <w:rsid w:val="006218DB"/>
    <w:rsid w:val="00627298"/>
    <w:rsid w:val="00677B45"/>
    <w:rsid w:val="00687C77"/>
    <w:rsid w:val="006A1F80"/>
    <w:rsid w:val="006A3462"/>
    <w:rsid w:val="006A5186"/>
    <w:rsid w:val="006C31A2"/>
    <w:rsid w:val="006E3769"/>
    <w:rsid w:val="006E692F"/>
    <w:rsid w:val="006F0B20"/>
    <w:rsid w:val="0072701C"/>
    <w:rsid w:val="00736CAA"/>
    <w:rsid w:val="007439D4"/>
    <w:rsid w:val="00752C2F"/>
    <w:rsid w:val="007577D0"/>
    <w:rsid w:val="007632FB"/>
    <w:rsid w:val="007754BA"/>
    <w:rsid w:val="00783DCE"/>
    <w:rsid w:val="00790890"/>
    <w:rsid w:val="00794CDF"/>
    <w:rsid w:val="007A2D00"/>
    <w:rsid w:val="007B4F0B"/>
    <w:rsid w:val="007B6279"/>
    <w:rsid w:val="007D7A97"/>
    <w:rsid w:val="007F400B"/>
    <w:rsid w:val="00816664"/>
    <w:rsid w:val="0082058D"/>
    <w:rsid w:val="00850EB2"/>
    <w:rsid w:val="0086193B"/>
    <w:rsid w:val="008D26CD"/>
    <w:rsid w:val="008D2C0C"/>
    <w:rsid w:val="008E526C"/>
    <w:rsid w:val="008E7AA8"/>
    <w:rsid w:val="009006C9"/>
    <w:rsid w:val="00910217"/>
    <w:rsid w:val="00916742"/>
    <w:rsid w:val="00923806"/>
    <w:rsid w:val="009274FF"/>
    <w:rsid w:val="00930324"/>
    <w:rsid w:val="0094016D"/>
    <w:rsid w:val="00942919"/>
    <w:rsid w:val="00946EAF"/>
    <w:rsid w:val="00956F07"/>
    <w:rsid w:val="009708D6"/>
    <w:rsid w:val="00982A20"/>
    <w:rsid w:val="00983CD3"/>
    <w:rsid w:val="00985E14"/>
    <w:rsid w:val="00993861"/>
    <w:rsid w:val="009A5B77"/>
    <w:rsid w:val="009F296D"/>
    <w:rsid w:val="00A24CF8"/>
    <w:rsid w:val="00A33361"/>
    <w:rsid w:val="00A5374F"/>
    <w:rsid w:val="00A71B3D"/>
    <w:rsid w:val="00A7237A"/>
    <w:rsid w:val="00A96850"/>
    <w:rsid w:val="00AA2A98"/>
    <w:rsid w:val="00AC5989"/>
    <w:rsid w:val="00AE71F4"/>
    <w:rsid w:val="00B3110A"/>
    <w:rsid w:val="00B3694F"/>
    <w:rsid w:val="00B42310"/>
    <w:rsid w:val="00B439A8"/>
    <w:rsid w:val="00B4710C"/>
    <w:rsid w:val="00B53832"/>
    <w:rsid w:val="00B56FAA"/>
    <w:rsid w:val="00B72CFF"/>
    <w:rsid w:val="00B8799B"/>
    <w:rsid w:val="00B97045"/>
    <w:rsid w:val="00BA30D6"/>
    <w:rsid w:val="00BC51AC"/>
    <w:rsid w:val="00BD57FC"/>
    <w:rsid w:val="00BF6A79"/>
    <w:rsid w:val="00C26AB9"/>
    <w:rsid w:val="00C27220"/>
    <w:rsid w:val="00C46CC7"/>
    <w:rsid w:val="00C64513"/>
    <w:rsid w:val="00C64FF9"/>
    <w:rsid w:val="00C95A0E"/>
    <w:rsid w:val="00CB40E1"/>
    <w:rsid w:val="00CD7CD3"/>
    <w:rsid w:val="00CE6D86"/>
    <w:rsid w:val="00CF62B7"/>
    <w:rsid w:val="00D01F4A"/>
    <w:rsid w:val="00D2076A"/>
    <w:rsid w:val="00D44D02"/>
    <w:rsid w:val="00D46400"/>
    <w:rsid w:val="00D5767D"/>
    <w:rsid w:val="00D60FE0"/>
    <w:rsid w:val="00D73E25"/>
    <w:rsid w:val="00DA61F3"/>
    <w:rsid w:val="00DB1D55"/>
    <w:rsid w:val="00DE45D5"/>
    <w:rsid w:val="00DE5150"/>
    <w:rsid w:val="00DE5172"/>
    <w:rsid w:val="00DF5743"/>
    <w:rsid w:val="00DF7860"/>
    <w:rsid w:val="00E15E35"/>
    <w:rsid w:val="00E207F7"/>
    <w:rsid w:val="00E302E0"/>
    <w:rsid w:val="00E35B2B"/>
    <w:rsid w:val="00E4102D"/>
    <w:rsid w:val="00E60B2B"/>
    <w:rsid w:val="00E72F80"/>
    <w:rsid w:val="00E841B1"/>
    <w:rsid w:val="00E95293"/>
    <w:rsid w:val="00E956E3"/>
    <w:rsid w:val="00EA3D51"/>
    <w:rsid w:val="00EB44BE"/>
    <w:rsid w:val="00ED3111"/>
    <w:rsid w:val="00EE1649"/>
    <w:rsid w:val="00F010BE"/>
    <w:rsid w:val="00F0556D"/>
    <w:rsid w:val="00F22CD5"/>
    <w:rsid w:val="00F27045"/>
    <w:rsid w:val="00F27ED5"/>
    <w:rsid w:val="00F83764"/>
    <w:rsid w:val="00F8721B"/>
    <w:rsid w:val="00F914B5"/>
    <w:rsid w:val="00F93D97"/>
    <w:rsid w:val="00FA3743"/>
    <w:rsid w:val="00FA3DB1"/>
    <w:rsid w:val="00FC4496"/>
    <w:rsid w:val="00FD5F60"/>
    <w:rsid w:val="00FE52C3"/>
    <w:rsid w:val="00FF2DC8"/>
    <w:rsid w:val="00FF5231"/>
    <w:rsid w:val="00FF65F4"/>
    <w:rsid w:val="2B8509F5"/>
    <w:rsid w:val="77240079"/>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locked/>
    <w:uiPriority w:val="99"/>
    <w:rPr>
      <w:rFonts w:cs="Times New Roman"/>
      <w:b/>
      <w:bCs/>
    </w:rPr>
  </w:style>
  <w:style w:type="character" w:styleId="8">
    <w:name w:val="Hyperlink"/>
    <w:basedOn w:val="6"/>
    <w:uiPriority w:val="99"/>
    <w:rPr>
      <w:rFonts w:cs="Times New Roman"/>
      <w:color w:val="0000FF"/>
      <w:u w:val="single"/>
    </w:rPr>
  </w:style>
  <w:style w:type="table" w:styleId="10">
    <w:name w:val="Table Grid"/>
    <w:basedOn w:val="9"/>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apple-converted-space"/>
    <w:basedOn w:val="6"/>
    <w:uiPriority w:val="99"/>
    <w:rPr>
      <w:rFonts w:cs="Times New Roman"/>
    </w:rPr>
  </w:style>
  <w:style w:type="paragraph" w:customStyle="1" w:styleId="12">
    <w:name w:val="Defaul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日期 Char"/>
    <w:basedOn w:val="6"/>
    <w:link w:val="2"/>
    <w:semiHidden/>
    <w:locked/>
    <w:uiPriority w:val="99"/>
    <w:rPr>
      <w:rFonts w:cs="Times New Roman"/>
    </w:rPr>
  </w:style>
  <w:style w:type="character" w:customStyle="1" w:styleId="14">
    <w:name w:val="页眉 Char"/>
    <w:basedOn w:val="6"/>
    <w:link w:val="4"/>
    <w:semiHidden/>
    <w:qFormat/>
    <w:uiPriority w:val="99"/>
    <w:rPr>
      <w:sz w:val="18"/>
      <w:szCs w:val="18"/>
    </w:rPr>
  </w:style>
  <w:style w:type="character" w:customStyle="1" w:styleId="15">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343</Words>
  <Characters>1961</Characters>
  <Lines>16</Lines>
  <Paragraphs>4</Paragraphs>
  <TotalTime>0</TotalTime>
  <ScaleCrop>false</ScaleCrop>
  <LinksUpToDate>false</LinksUpToDate>
  <CharactersWithSpaces>2300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2015-03-13T07:04:00Z</dcterms:created>
  <dc:creator>ZH</dc:creator>
  <cp:lastModifiedBy>huawei</cp:lastModifiedBy>
  <cp:lastPrinted>2016-01-06T07:09:00Z</cp:lastPrinted>
  <dcterms:modified xsi:type="dcterms:W3CDTF">2016-01-07T00:22:37Z</dcterms:modified>
  <dc:title>有机质谱和稳定同位素质谱在环境中的应用</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